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cs="Times New Roman" w:ascii="Times New Roman" w:hAnsi="Times New Roman"/>
          <w:b/>
          <w:sz w:val="24"/>
        </w:rPr>
        <w:t>Приложение 9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cs="Times New Roman" w:ascii="Times New Roman" w:hAnsi="Times New Roman"/>
          <w:b/>
          <w:sz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</w:rPr>
      </w:pPr>
      <w:r>
        <w:rPr>
          <w:rFonts w:cs="Times New Roman" w:ascii="Times New Roman" w:hAnsi="Times New Roman"/>
          <w:b/>
          <w:sz w:val="24"/>
        </w:rPr>
        <w:t>Опросный лист на ОРУ-110 кВ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bookmarkStart w:id="0" w:name="_GoBack"/>
      <w:r>
        <w:rPr>
          <w:rFonts w:cs="Times New Roman" w:ascii="Times New Roman" w:hAnsi="Times New Roman"/>
          <w:b/>
          <w:sz w:val="24"/>
        </w:rPr>
        <w:t>Количество:</w:t>
      </w:r>
      <w:r>
        <w:rPr>
          <w:rFonts w:cs="Times New Roman" w:ascii="Times New Roman" w:hAnsi="Times New Roman"/>
          <w:sz w:val="24"/>
        </w:rPr>
        <w:t xml:space="preserve"> 1 (один) комплект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Заказчик:</w:t>
      </w:r>
      <w:r>
        <w:rPr>
          <w:rFonts w:cs="Times New Roman" w:ascii="Times New Roman" w:hAnsi="Times New Roman"/>
          <w:sz w:val="24"/>
        </w:rPr>
        <w:t xml:space="preserve"> АО «ДРСК» «ПЭС»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Объект:</w:t>
      </w:r>
      <w:r>
        <w:rPr>
          <w:rFonts w:cs="Times New Roman" w:ascii="Times New Roman" w:hAnsi="Times New Roman"/>
          <w:sz w:val="24"/>
        </w:rPr>
        <w:t xml:space="preserve"> ПС 110 кВ </w:t>
      </w:r>
      <w:bookmarkEnd w:id="0"/>
      <w:r>
        <w:rPr>
          <w:rStyle w:val="Style28"/>
          <w:rFonts w:cs="Times New Roman" w:ascii="Liberation Serif" w:hAnsi="Liberation Serif"/>
          <w:sz w:val="24"/>
          <w:szCs w:val="24"/>
        </w:rPr>
        <w:t>Институт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ffa"/>
        <w:tblW w:w="101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1"/>
        <w:gridCol w:w="2001"/>
        <w:gridCol w:w="1448"/>
        <w:gridCol w:w="2220"/>
        <w:gridCol w:w="2189"/>
        <w:gridCol w:w="1475"/>
      </w:tblGrid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22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Варианты исполнения, рекомендуемые опции</w:t>
            </w:r>
          </w:p>
        </w:tc>
        <w:tc>
          <w:tcPr>
            <w:tcW w:w="21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Значение заказа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Предложение участника</w:t>
            </w:r>
          </w:p>
        </w:tc>
      </w:tr>
      <w:tr>
        <w:trPr/>
        <w:tc>
          <w:tcPr>
            <w:tcW w:w="10194" w:type="dxa"/>
            <w:gridSpan w:val="6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right="8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</w:t>
            </w: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Основные</w:t>
            </w:r>
            <w:r>
              <w:rPr>
                <w:b/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параметры: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1.1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Наибольшее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рабочее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напряжение,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кВ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126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05" w:right="769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126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1.2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Ток</w:t>
            </w:r>
            <w:r>
              <w:rPr>
                <w:spacing w:val="-1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электродинамической</w:t>
            </w:r>
            <w:r>
              <w:rPr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стойкости,</w:t>
            </w:r>
            <w:r>
              <w:rPr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05" w:right="769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1.3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Ток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термической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стойкости,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05" w:right="769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1.4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Время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протекания</w:t>
            </w:r>
            <w:r>
              <w:rPr>
                <w:spacing w:val="-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тока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термической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стойкости,</w:t>
            </w:r>
            <w:r>
              <w:rPr>
                <w:spacing w:val="-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для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разъединителя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/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заземлителя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3/1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6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1.5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112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Номинальный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сборных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шин,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2000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1.6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112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Номинальный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ток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внутриячейковых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связей,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2000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0194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2. Выбор конструкции ОРУ:</w:t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2.1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Номер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типовой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схемы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ОРУ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110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кВ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(или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предоставить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нетиповую)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110-4Н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7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110-4Н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Другая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нетиповая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2.2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11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Тип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исполнения</w:t>
            </w:r>
            <w:r>
              <w:rPr>
                <w:spacing w:val="-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ОРУ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Модульный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Блочный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2.3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right="87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Тип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(марка)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количество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блоков,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входящих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</w:t>
            </w:r>
            <w:r>
              <w:rPr>
                <w:spacing w:val="-4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состав ОРУ-110 кВ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ВЭБ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pacing w:val="-1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РГП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pacing w:val="-1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РГП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ОПН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ТН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ЗОН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</w:t>
            </w: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ОПН-0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КС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ШО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Блок ТТ</w:t>
            </w:r>
          </w:p>
        </w:tc>
        <w:tc>
          <w:tcPr>
            <w:tcW w:w="21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5" w:hanging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Другие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1011" w:leader="none"/>
              </w:tabs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0194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3. Наличие и типы применяемого оборудования: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</w:t>
            </w:r>
          </w:p>
        </w:tc>
        <w:tc>
          <w:tcPr>
            <w:tcW w:w="200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Высокочастотный</w:t>
            </w:r>
          </w:p>
          <w:p>
            <w:pPr>
              <w:pStyle w:val="TableParagraph"/>
              <w:widowControl w:val="false"/>
              <w:suppressAutoHyphens w:val="true"/>
              <w:spacing w:before="2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заградитель</w:t>
            </w:r>
          </w:p>
        </w:tc>
        <w:tc>
          <w:tcPr>
            <w:tcW w:w="1448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Указать   номера   ячеек</w:t>
              <w:tab/>
              <w:t>и фазы с ВЧ-обработкой.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99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ВЗ-630-0,5</w:t>
            </w: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УХЛ1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1011" w:leader="none"/>
              </w:tabs>
              <w:suppressAutoHyphens w:val="true"/>
              <w:spacing w:before="99" w:after="0"/>
              <w:ind w:left="804" w:right="530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3.2.</w:t>
            </w:r>
          </w:p>
        </w:tc>
        <w:tc>
          <w:tcPr>
            <w:tcW w:w="200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Конденсатор</w:t>
            </w:r>
            <w:r>
              <w:rPr>
                <w:spacing w:val="-1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связи</w:t>
            </w:r>
          </w:p>
        </w:tc>
        <w:tc>
          <w:tcPr>
            <w:tcW w:w="144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СМП-110/V3-6,4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УХЛ1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04" w:right="530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3.3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>Баковый</w:t>
            </w:r>
            <w:r>
              <w:rPr>
                <w:spacing w:val="-1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элегазовый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выключатель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Трехполюсное исполнение (общий привод на три полюса)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 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3.4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Трансформатор</w:t>
            </w:r>
            <w:r>
              <w:rPr>
                <w:spacing w:val="-1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тока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ТТ-110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71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Другой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(по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согласованию)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3.5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>Трансформатор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напряжения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ТН-110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6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Другой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(по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согласованию)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3.6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Разъединители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заземлителями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РГ(Н)П-1(2)-110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одним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ЗН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2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двумя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ЗН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6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3.7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7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Заземлители</w:t>
            </w:r>
            <w:r>
              <w:rPr>
                <w:spacing w:val="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нейтралей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силовых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трансформаторов</w:t>
            </w:r>
          </w:p>
          <w:p>
            <w:pPr>
              <w:pStyle w:val="TableParagraph"/>
              <w:widowControl w:val="false"/>
              <w:suppressAutoHyphens w:val="true"/>
              <w:spacing w:before="23" w:after="0"/>
              <w:ind w:left="115" w:hanging="0"/>
              <w:jc w:val="left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ЗОН-110М(Б)-I(II)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2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Другой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(по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согласованию)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3.8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Жёсткая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ошиновка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436" w:leader="none"/>
                <w:tab w:val="left" w:pos="1841" w:leader="none"/>
                <w:tab w:val="left" w:pos="3204" w:leader="none"/>
              </w:tabs>
              <w:suppressAutoHyphens w:val="true"/>
              <w:spacing w:before="2" w:after="0"/>
              <w:ind w:left="115" w:right="88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7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ШН(К)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7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3.9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Шинные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опоры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ШО(П)-110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769" w:right="770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6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61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Ограничители перенапряжений,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 том числе для защиты нейтрали трансформатора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ОПН-П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6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ОПН-0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2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3.11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Кабельные подвесные лотки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Лестничные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Коробчатые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60" w:hanging="16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V</w:t>
            </w:r>
            <w:r>
              <w:rPr>
                <w:spacing w:val="3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(двухуровневые)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Сетчатые</w:t>
            </w:r>
          </w:p>
        </w:tc>
        <w:tc>
          <w:tcPr>
            <w:tcW w:w="21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Другие (по согласованию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3.12.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Наличие, тип и количество порталов:</w:t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6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3.12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Вводные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порталы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15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4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ПСП-110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 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ПСЛ-110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3.12.1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Промежуточные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15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4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ПСП-110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ПСЛ-110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3.12.2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Трансформаторные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4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ПСП-110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ПСЛ-110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3.12.3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Молниеотводы</w:t>
            </w:r>
            <w:r>
              <w:rPr>
                <w:spacing w:val="1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spacing w:val="6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креплением</w:t>
            </w:r>
            <w:r>
              <w:rPr>
                <w:spacing w:val="6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для</w:t>
            </w:r>
            <w:r>
              <w:rPr>
                <w:spacing w:val="6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подвеса</w:t>
            </w:r>
            <w:r>
              <w:rPr>
                <w:spacing w:val="6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троса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i/>
                <w:i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грозозащиты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М-350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М-500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(прожекторная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84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мачта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 молниеотводом)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В комплект поставки включить: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4.1.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Комплект жёсткой ощиновки, и гибких связей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1153" w:leader="none"/>
                <w:tab w:val="left" w:pos="2078" w:leader="none"/>
              </w:tabs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а (согласно типовым решениям)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4.2.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Линейные подвесные изоляторы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70/110-А-3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70/110-Б-3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70/110-В-3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5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70/110-Г-3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120/110-А-3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120/110-Б-3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120/110-В-3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Другие</w:t>
            </w:r>
            <w:r>
              <w:rPr>
                <w:spacing w:val="-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(по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согласованию)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4.3.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Контактно-натяжная</w:t>
              <w:tab/>
              <w:t>арматура,</w:t>
              <w:tab/>
              <w:t>зажимы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(Указать перечень арматуры и зажимов)</w:t>
            </w:r>
          </w:p>
        </w:tc>
        <w:tc>
          <w:tcPr>
            <w:tcW w:w="21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4.4.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Площадка обслуживания элегазового выключателя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 (по количеству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выключателей)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4.5.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Защитные ограждения в составе блоков ОРУ-110 кВ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на несущих металлоконструкциях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4.6.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Шкафы клеммных зажимов и стойки под выносные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блоки управления разъединителями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4.7.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Переносные подмости для обслуживания шинных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разъединителей типа РГНПШ1(2)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hanging="15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Нет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4.8.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Конструкцию для крепления грозозащитного троса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установить на вводных порталах 110 кВ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4.9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Другая</w:t>
            </w:r>
            <w:r>
              <w:rPr>
                <w:rFonts w:eastAsia="Calibri" w:cs="Times New Roman" w:ascii="Times New Roman" w:hAnsi="Times New Roman"/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комплектация</w:t>
            </w:r>
            <w:r>
              <w:rPr>
                <w:rFonts w:eastAsia="Calibri" w:cs="Times New Roman" w:ascii="Times New Roman" w:hAnsi="Times New Roman"/>
                <w:spacing w:val="-1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по</w:t>
            </w:r>
            <w:r>
              <w:rPr>
                <w:rFonts w:eastAsia="Calibri" w:cs="Times New Roman" w:ascii="Times New Roman" w:hAnsi="Times New Roman"/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согласованию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42" w:right="248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5.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</w:t>
            </w:r>
            <w:r>
              <w:rPr>
                <w:rFonts w:eastAsia="Calibri" w:cs="Times New Roman" w:ascii="Times New Roman" w:hAnsi="Times New Roman"/>
                <w:b/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  <w:t>к</w:t>
            </w:r>
            <w:r>
              <w:rPr>
                <w:rFonts w:eastAsia="Calibri" w:cs="Times New Roman" w:ascii="Times New Roman" w:hAnsi="Times New Roman"/>
                <w:b/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  <w:t>фундаменту:</w:t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5.1.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Вид   фундаментных   оснований   для   установки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несущих и опорных металлоконструкций ОРУ-110 кВ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Свайный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Заглублённый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Полузаглублённый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Мелкозаглублённый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монолитный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>Столбчатый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монолитный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Лежневый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5.2</w:t>
            </w:r>
          </w:p>
        </w:tc>
        <w:tc>
          <w:tcPr>
            <w:tcW w:w="5669" w:type="dxa"/>
            <w:gridSpan w:val="3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Высота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фундамента,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мм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shd w:fill="FFFFFF" w:val="clear"/>
              </w:rPr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Дополнительные требования: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1. Все металлические части и конструкции блок-модулей ОРУ-110, включая опорные металлоконструкции под устанавливаемое оборудование, кабельные лотки имеют стойкое антикоррозионное покрытие, выполненное методом горячего оцинкования или изготовлены из материалов, не подверженных коррозии.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В поставку включить: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Кабельные подвесные лотки;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Осветительная установка (ОУ) - 1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Блок конденсатора связи 110 кВ предусмотреть с однополюсным разъединителем РВО-10/400 УХЛ1 и фильтром присоединения ФП(76-1000)/6400 УХЛ1 - * компл.;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Высокочастотный заградитель 110 кВ - *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Высота металлоконструкции под выключатель с учетом всех допустимых расстояний от токоведущих частей согласно ПУЭ при обслуживании выключателя с площадки обслуживания.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Металлоконструкция под установку шкафов для выключателей (3 шкафа)- *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Металлоконструкция для установки шкафа клеммных зажимов для ТН - *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Металлоконструкция для установки блоков управления разъединителями (под 10 блоков) - *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Комплект ЗИП.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Устройство для заправки элегаза -1 компл.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Течеискатель -1 компл.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7.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Климатические условия внешней среды на месте строительства ОРУ: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7.1.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- Допустимая скорость ветра, м/с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-при отсутствии гололеда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-при наличии гололеда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40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40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7.2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Толщина</w:t>
            </w:r>
            <w:r>
              <w:rPr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гололеда,</w:t>
            </w:r>
            <w:r>
              <w:rPr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мм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1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7.3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Степень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загрязнения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изоляции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ГОСТ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9920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I;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II;</w:t>
            </w: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III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2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III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7.4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Климатическое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исполнение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ГОСТ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15150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lang w:val="en-US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УХЛ</w:t>
            </w:r>
            <w:r>
              <w:rPr>
                <w:kern w:val="0"/>
                <w:sz w:val="20"/>
                <w:szCs w:val="20"/>
                <w:lang w:val="en-US" w:eastAsia="ru-RU" w:bidi="ar-SA"/>
              </w:rPr>
              <w:t>1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УХЛ1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7.5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Сейсмостойкость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района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шкале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MSK-64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6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не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более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en-US" w:eastAsia="ru-RU" w:bidi="ar-SA"/>
              </w:rPr>
              <w:t>6</w:t>
            </w: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баллов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6 баллов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Примечания: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 Параметры, отмеченные *, должны быть представлены производителем.</w:t>
      </w:r>
    </w:p>
    <w:p>
      <w:pPr>
        <w:pStyle w:val="Normal"/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567" w:gutter="0" w:header="0" w:top="1134" w:footer="0" w:bottom="1134"/>
      <w:pgNumType w:fmt="decimal"/>
      <w:formProt w:val="false"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link w:val="31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link w:val="41"/>
    <w:unhideWhenUsed/>
    <w:qFormat/>
    <w:rsid w:val="00864d5f"/>
    <w:pPr>
      <w:keepNext w:val="true"/>
      <w:spacing w:lineRule="auto" w:line="240" w:before="240" w:after="60"/>
      <w:outlineLvl w:val="3"/>
    </w:pPr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link w:val="51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link w:val="61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864d5f"/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12" w:customStyle="1">
    <w:name w:val="Пункт Знак1"/>
    <w:link w:val="Style39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5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6" w:customStyle="1">
    <w:name w:val="FollowedHyperlink"/>
    <w:uiPriority w:val="99"/>
    <w:unhideWhenUsed/>
    <w:rsid w:val="00864d5f"/>
    <w:rPr>
      <w:color w:val="954F72"/>
      <w:u w:val="single"/>
    </w:rPr>
  </w:style>
  <w:style w:type="character" w:styleId="Style17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8" w:customStyle="1">
    <w:name w:val="комментарий"/>
    <w:uiPriority w:val="99"/>
    <w:qFormat/>
    <w:rsid w:val="00864d5f"/>
    <w:rPr>
      <w:rFonts w:cs="Times New Roman"/>
      <w:b/>
      <w:bCs/>
      <w:i/>
      <w:iCs/>
      <w:shd w:fill="auto" w:val="clear"/>
    </w:rPr>
  </w:style>
  <w:style w:type="character" w:styleId="13" w:customStyle="1">
    <w:name w:val="Основной текст Знак1"/>
    <w:basedOn w:val="DefaultParagraphFont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9" w:customStyle="1">
    <w:name w:val="Заголовок Знак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kern w:val="2"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qFormat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Подподпункт Знак"/>
    <w:link w:val="Style43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link w:val="25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link w:val="132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Таблица 1 Знак"/>
    <w:link w:val="19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Style27" w:customStyle="1">
    <w:name w:val="П.З. Знак"/>
    <w:link w:val="Style50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link w:val="35"/>
    <w:qFormat/>
    <w:locked/>
    <w:rsid w:val="00864d5f"/>
    <w:rPr>
      <w:rFonts w:ascii="Arial" w:hAnsi="Arial" w:eastAsia="Times New Roman" w:cs="Arial"/>
      <w:lang w:val="x-none" w:eastAsia="x-none"/>
    </w:rPr>
  </w:style>
  <w:style w:type="character" w:styleId="Style28">
    <w:name w:val="Основной шрифт абзаца"/>
    <w:qFormat/>
    <w:rPr/>
  </w:style>
  <w:style w:type="paragraph" w:styleId="Style29">
    <w:name w:val="Заголовок"/>
    <w:basedOn w:val="Normal"/>
    <w:next w:val="Style3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30">
    <w:name w:val="Body Text"/>
    <w:basedOn w:val="Normal"/>
    <w:link w:val="Style15"/>
    <w:rsid w:val="00864d5f"/>
    <w:pPr>
      <w:spacing w:lineRule="auto" w:line="240" w:before="0" w:after="120"/>
    </w:pPr>
    <w:rPr>
      <w:sz w:val="28"/>
    </w:rPr>
  </w:style>
  <w:style w:type="paragraph" w:styleId="Style31">
    <w:name w:val="List"/>
    <w:basedOn w:val="Style30"/>
    <w:pPr/>
    <w:rPr/>
  </w:style>
  <w:style w:type="paragraph" w:styleId="Style3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3">
    <w:name w:val="Указатель"/>
    <w:basedOn w:val="Normal"/>
    <w:qFormat/>
    <w:pPr>
      <w:suppressLineNumbers/>
    </w:pPr>
    <w:rPr>
      <w:rFonts w:cs="Arial"/>
    </w:rPr>
  </w:style>
  <w:style w:type="paragraph" w:styleId="Style34">
    <w:name w:val="Title"/>
    <w:basedOn w:val="Normal"/>
    <w:next w:val="Style30"/>
    <w:link w:val="Style19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kern w:val="2"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Style3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5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ascii="Calibri" w:hAnsi="Calibri" w:eastAsia="Calibri"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6" w:customStyle="1">
    <w:name w:val="Колонтитул"/>
    <w:basedOn w:val="Normal"/>
    <w:qFormat/>
    <w:pPr/>
    <w:rPr/>
  </w:style>
  <w:style w:type="paragraph" w:styleId="Style37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8">
    <w:name w:val="Footer"/>
    <w:basedOn w:val="Normal"/>
    <w:link w:val="Style13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9" w:customStyle="1">
    <w:name w:val="Пункт"/>
    <w:basedOn w:val="Normal"/>
    <w:link w:val="12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40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41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2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3" w:customStyle="1">
    <w:name w:val="Подподпункт"/>
    <w:basedOn w:val="Normal"/>
    <w:link w:val="Style24"/>
    <w:qFormat/>
    <w:rsid w:val="00864d5f"/>
    <w:pPr>
      <w:widowControl w:val="false"/>
      <w:numPr>
        <w:ilvl w:val="4"/>
        <w:numId w:val="1"/>
      </w:numPr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5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7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30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Style44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6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5">
    <w:name w:val="Footnote Text"/>
    <w:basedOn w:val="Normal"/>
    <w:link w:val="Style20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6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7" w:customStyle="1">
    <w:name w:val="Подпункт"/>
    <w:basedOn w:val="Style39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9"/>
    <w:link w:val="24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7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>
      <w:shd w:val="clear" w:color="auto" w:fill="FFFFFF"/>
      <w:spacing w:lineRule="exact" w:line="86" w:before="0" w:after="1440"/>
      <w:ind w:hanging="460"/>
      <w:jc w:val="both"/>
    </w:pPr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31"/>
    <w:qFormat/>
    <w:rsid w:val="00864d5f"/>
    <w:pPr>
      <w:shd w:val="clear" w:color="auto" w:fill="FFFFFF"/>
      <w:spacing w:lineRule="atLeast" w:line="240" w:before="0" w:after="600"/>
      <w:ind w:hanging="980"/>
      <w:jc w:val="both"/>
    </w:pPr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8">
    <w:name w:val="Index Heading"/>
    <w:basedOn w:val="Style29"/>
    <w:pPr/>
    <w:rPr/>
  </w:style>
  <w:style w:type="paragraph" w:styleId="Style49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  <w:outlineLvl w:val="9"/>
    </w:pPr>
    <w:rPr>
      <w:rFonts w:ascii="Calibri Light" w:hAnsi="Calibri Light" w:cs="Times New Roman"/>
      <w:b w:val="false"/>
      <w:bCs w:val="false"/>
      <w:color w:val="2E74B5"/>
      <w:kern w:val="0"/>
    </w:rPr>
  </w:style>
  <w:style w:type="paragraph" w:styleId="18">
    <w:name w:val="TOC 1"/>
    <w:basedOn w:val="Normal"/>
    <w:next w:val="Normal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9" w:customStyle="1">
    <w:name w:val="Таблица 1"/>
    <w:basedOn w:val="Normal"/>
    <w:link w:val="14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50" w:customStyle="1">
    <w:name w:val="П.З."/>
    <w:basedOn w:val="Normal"/>
    <w:link w:val="Style27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4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uiPriority w:val="1"/>
    <w:qFormat/>
    <w:rsid w:val="0072701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</w:rPr>
  </w:style>
  <w:style w:type="paragraph" w:styleId="Style52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53" w:customStyle="1">
    <w:name w:val="Заголовок таблицы"/>
    <w:basedOn w:val="Style52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Нет списка1"/>
    <w:uiPriority w:val="99"/>
    <w:semiHidden/>
    <w:unhideWhenUsed/>
    <w:qFormat/>
    <w:rsid w:val="00864d5f"/>
  </w:style>
  <w:style w:type="numbering" w:styleId="111" w:customStyle="1">
    <w:name w:val="Нет списка11"/>
    <w:uiPriority w:val="99"/>
    <w:semiHidden/>
    <w:unhideWhenUsed/>
    <w:qFormat/>
    <w:rsid w:val="00864d5f"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a">
    <w:name w:val="Table Grid"/>
    <w:basedOn w:val="a2"/>
    <w:uiPriority w:val="39"/>
    <w:rsid w:val="00864d5f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b">
    <w:name w:val="Сетка таблицы1"/>
    <w:basedOn w:val="a2"/>
    <w:rsid w:val="00864d5f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Application>LibreOffice/7.5.5.2$Windows_X86_64 LibreOffice_project/ca8fe7424262805f223b9a2334bc7181abbcbf5e</Application>
  <AppVersion>15.0000</AppVersion>
  <Pages>3</Pages>
  <Words>705</Words>
  <Characters>4127</Characters>
  <CharactersWithSpaces>4559</CharactersWithSpaces>
  <Paragraphs>274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2026-05-19T11:41:58Z</dcterms:modified>
  <cp:revision>95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